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15451" w:type="dxa"/>
        <w:tblInd w:w="-34" w:type="dxa"/>
        <w:tblLook w:val="04A0" w:firstRow="1" w:lastRow="0" w:firstColumn="1" w:lastColumn="0" w:noHBand="0" w:noVBand="1"/>
      </w:tblPr>
      <w:tblGrid>
        <w:gridCol w:w="1589"/>
        <w:gridCol w:w="13862"/>
      </w:tblGrid>
      <w:tr w:rsidR="00BC6BF3" w:rsidTr="00522AE8">
        <w:tc>
          <w:tcPr>
            <w:tcW w:w="15451" w:type="dxa"/>
            <w:gridSpan w:val="2"/>
          </w:tcPr>
          <w:p w:rsidR="00BC6BF3" w:rsidRDefault="00BC6BF3" w:rsidP="00C260EC">
            <w:pPr>
              <w:spacing w:after="0"/>
              <w:ind w:hanging="33"/>
              <w:rPr>
                <w:rFonts w:eastAsia="Calibri"/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Секция «Стоматологическое здоровье детей как основа профилактики острых и хронических заболеваний»</w:t>
            </w:r>
          </w:p>
        </w:tc>
      </w:tr>
      <w:tr w:rsidR="00BC6BF3" w:rsidTr="00522AE8">
        <w:tc>
          <w:tcPr>
            <w:tcW w:w="1589" w:type="dxa"/>
          </w:tcPr>
          <w:p w:rsidR="00BC6BF3" w:rsidRDefault="00BC6BF3" w:rsidP="00C260EC">
            <w:pPr>
              <w:spacing w:after="0"/>
              <w:ind w:hanging="33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Председатель</w:t>
            </w:r>
          </w:p>
        </w:tc>
        <w:tc>
          <w:tcPr>
            <w:tcW w:w="13862" w:type="dxa"/>
          </w:tcPr>
          <w:p w:rsidR="00BC6BF3" w:rsidRDefault="00BC6BF3" w:rsidP="00C260EC">
            <w:pPr>
              <w:spacing w:after="0"/>
              <w:ind w:hanging="33"/>
              <w:rPr>
                <w:rFonts w:eastAsia="Calibri"/>
                <w:sz w:val="22"/>
              </w:rPr>
            </w:pPr>
            <w:proofErr w:type="spellStart"/>
            <w:r>
              <w:rPr>
                <w:rFonts w:eastAsia="Calibri"/>
                <w:sz w:val="22"/>
              </w:rPr>
              <w:t>Кисельникова</w:t>
            </w:r>
            <w:proofErr w:type="spellEnd"/>
            <w:r>
              <w:rPr>
                <w:rFonts w:eastAsia="Calibri"/>
                <w:sz w:val="22"/>
              </w:rPr>
              <w:t xml:space="preserve"> Л.П.</w:t>
            </w:r>
          </w:p>
        </w:tc>
      </w:tr>
      <w:tr w:rsidR="00BC6BF3" w:rsidTr="00522AE8">
        <w:trPr>
          <w:trHeight w:val="50"/>
        </w:trPr>
        <w:tc>
          <w:tcPr>
            <w:tcW w:w="1589" w:type="dxa"/>
          </w:tcPr>
          <w:p w:rsidR="00BC6BF3" w:rsidRDefault="00BC6BF3" w:rsidP="00522AE8">
            <w:pPr>
              <w:spacing w:after="0"/>
              <w:ind w:firstLine="0"/>
              <w:jc w:val="left"/>
              <w:rPr>
                <w:rFonts w:eastAsia="Calibri"/>
                <w:i/>
                <w:sz w:val="22"/>
              </w:rPr>
            </w:pPr>
          </w:p>
        </w:tc>
        <w:tc>
          <w:tcPr>
            <w:tcW w:w="13862" w:type="dxa"/>
          </w:tcPr>
          <w:p w:rsidR="00BC6BF3" w:rsidRDefault="00BC6BF3" w:rsidP="00C260EC">
            <w:pPr>
              <w:spacing w:after="0"/>
              <w:ind w:firstLine="0"/>
              <w:jc w:val="left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Профилактика кариеса у детей, проживающих в очаге эндемического флюороза</w:t>
            </w:r>
          </w:p>
          <w:p w:rsidR="00BC6BF3" w:rsidRDefault="00BC6BF3" w:rsidP="00C260EC">
            <w:pPr>
              <w:spacing w:after="0"/>
              <w:ind w:firstLine="0"/>
              <w:rPr>
                <w:rFonts w:eastAsia="Calibri"/>
                <w:sz w:val="22"/>
              </w:rPr>
            </w:pPr>
            <w:proofErr w:type="spellStart"/>
            <w:r>
              <w:rPr>
                <w:rFonts w:eastAsia="Calibri"/>
                <w:sz w:val="22"/>
              </w:rPr>
              <w:t>Кирияк</w:t>
            </w:r>
            <w:proofErr w:type="spellEnd"/>
            <w:r>
              <w:rPr>
                <w:rFonts w:eastAsia="Calibri"/>
                <w:sz w:val="22"/>
              </w:rPr>
              <w:t xml:space="preserve"> С.О.</w:t>
            </w:r>
          </w:p>
          <w:p w:rsidR="00BC6BF3" w:rsidRDefault="00BC6BF3" w:rsidP="00C260EC">
            <w:pPr>
              <w:spacing w:after="0"/>
              <w:ind w:firstLine="0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Флюороз – довольно распространенное заболевание, возникающее из-за избыточного поступления фтора в организм в период формирования эмали. Флюорозом поражаются не только постоянные, но и временные зубы, поэтому профилактические мероприятия исключительно актуальны.</w:t>
            </w:r>
          </w:p>
          <w:p w:rsidR="00BC6BF3" w:rsidRDefault="00BC6BF3" w:rsidP="00C260EC">
            <w:pPr>
              <w:spacing w:after="0"/>
              <w:ind w:firstLine="0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В докладе представлена информация о наиболее эффективных алгоритмах предотвращения флюороза у детей, проживающих в эндемичных регионах.</w:t>
            </w:r>
          </w:p>
          <w:p w:rsidR="00BC6BF3" w:rsidRDefault="00BC6BF3" w:rsidP="00C260EC">
            <w:pPr>
              <w:spacing w:after="0"/>
              <w:rPr>
                <w:rFonts w:eastAsia="Calibri"/>
                <w:sz w:val="22"/>
              </w:rPr>
            </w:pPr>
          </w:p>
          <w:p w:rsidR="00BC6BF3" w:rsidRDefault="00BC6BF3" w:rsidP="00C260EC">
            <w:pPr>
              <w:spacing w:after="0"/>
              <w:ind w:firstLine="0"/>
              <w:jc w:val="left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Что нужно знать стоматологу и педиатру о зат</w:t>
            </w:r>
            <w:bookmarkStart w:id="0" w:name="_GoBack"/>
            <w:bookmarkEnd w:id="0"/>
            <w:r>
              <w:rPr>
                <w:rFonts w:eastAsia="Calibri"/>
                <w:b/>
                <w:sz w:val="22"/>
              </w:rPr>
              <w:t>рудненном прорезывании зубов у детей</w:t>
            </w:r>
          </w:p>
          <w:p w:rsidR="00BC6BF3" w:rsidRDefault="00BC6BF3" w:rsidP="00C260EC">
            <w:pPr>
              <w:spacing w:after="0"/>
              <w:ind w:firstLine="0"/>
              <w:rPr>
                <w:rFonts w:eastAsia="Calibri"/>
                <w:sz w:val="22"/>
              </w:rPr>
            </w:pPr>
            <w:proofErr w:type="spellStart"/>
            <w:r>
              <w:rPr>
                <w:rFonts w:eastAsia="Calibri"/>
                <w:sz w:val="22"/>
              </w:rPr>
              <w:t>Кисельникова</w:t>
            </w:r>
            <w:proofErr w:type="spellEnd"/>
            <w:r>
              <w:rPr>
                <w:rFonts w:eastAsia="Calibri"/>
                <w:sz w:val="22"/>
              </w:rPr>
              <w:t xml:space="preserve"> Л.П., </w:t>
            </w:r>
            <w:proofErr w:type="spellStart"/>
            <w:r>
              <w:rPr>
                <w:rFonts w:eastAsia="Calibri"/>
                <w:sz w:val="22"/>
              </w:rPr>
              <w:t>Балафендиева</w:t>
            </w:r>
            <w:proofErr w:type="spellEnd"/>
            <w:r>
              <w:rPr>
                <w:rFonts w:eastAsia="Calibri"/>
                <w:sz w:val="22"/>
              </w:rPr>
              <w:t xml:space="preserve"> Ф.М.</w:t>
            </w:r>
          </w:p>
          <w:p w:rsidR="00BC6BF3" w:rsidRDefault="00BC6BF3" w:rsidP="00C260EC">
            <w:pPr>
              <w:spacing w:after="0"/>
              <w:ind w:firstLine="0"/>
              <w:jc w:val="left"/>
              <w:rPr>
                <w:rFonts w:eastAsia="Calibri"/>
                <w:i/>
                <w:sz w:val="22"/>
                <w:u w:val="single"/>
              </w:rPr>
            </w:pPr>
            <w:r>
              <w:rPr>
                <w:rFonts w:eastAsia="Calibri"/>
                <w:i/>
                <w:sz w:val="22"/>
                <w:u w:val="single"/>
              </w:rPr>
              <w:t>(при поддержке ООО «</w:t>
            </w:r>
            <w:proofErr w:type="spellStart"/>
            <w:r>
              <w:rPr>
                <w:rFonts w:eastAsia="Calibri"/>
                <w:i/>
                <w:sz w:val="22"/>
                <w:u w:val="single"/>
              </w:rPr>
              <w:t>Буарон</w:t>
            </w:r>
            <w:proofErr w:type="spellEnd"/>
            <w:r>
              <w:rPr>
                <w:rFonts w:eastAsia="Calibri"/>
                <w:i/>
                <w:sz w:val="22"/>
                <w:u w:val="single"/>
              </w:rPr>
              <w:t>», не аккредитовано баллами НМО)</w:t>
            </w:r>
          </w:p>
          <w:p w:rsidR="00BC6BF3" w:rsidRDefault="00BC6BF3" w:rsidP="00C260EC">
            <w:pPr>
              <w:spacing w:after="0"/>
              <w:ind w:firstLine="0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Докладчик представит информацию об особенностях прорезывания зубов у детей, наиболее часто встречающихся затруднениях с точки зрения врача-педиатра и врача-стоматолога.</w:t>
            </w:r>
          </w:p>
          <w:p w:rsidR="00BC6BF3" w:rsidRDefault="00BC6BF3" w:rsidP="00C260EC">
            <w:pPr>
              <w:spacing w:after="0"/>
              <w:rPr>
                <w:rFonts w:eastAsia="Calibri"/>
                <w:sz w:val="22"/>
              </w:rPr>
            </w:pPr>
          </w:p>
          <w:p w:rsidR="00BC6BF3" w:rsidRDefault="00BC6BF3" w:rsidP="00C260EC">
            <w:pPr>
              <w:spacing w:after="0"/>
              <w:ind w:firstLine="0"/>
              <w:jc w:val="left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Особенности оказания стоматологической помощи детям с заболеваниями слизистой оболочки рта</w:t>
            </w:r>
          </w:p>
          <w:p w:rsidR="00BC6BF3" w:rsidRDefault="00BC6BF3" w:rsidP="00C260EC">
            <w:pPr>
              <w:spacing w:after="0"/>
              <w:ind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Страхова С.Ю., Гринина Е.А.</w:t>
            </w:r>
          </w:p>
          <w:p w:rsidR="00BC6BF3" w:rsidRDefault="00BC6BF3" w:rsidP="00C260EC">
            <w:pPr>
              <w:spacing w:after="0"/>
              <w:ind w:firstLine="0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Стоматологическая помощь детям с заболеваниями слизистой оболочки полости рта требует особенного подхода. Лектор расскажет об особенностях манипуляционной техники у пациентов данной группы, возможностях привлечения фармакотерапии для предотвращения риска развития осложнений.</w:t>
            </w:r>
          </w:p>
          <w:p w:rsidR="00BC6BF3" w:rsidRDefault="00BC6BF3" w:rsidP="00C260EC">
            <w:pPr>
              <w:spacing w:after="0"/>
              <w:rPr>
                <w:rFonts w:eastAsia="Calibri"/>
                <w:sz w:val="22"/>
              </w:rPr>
            </w:pPr>
          </w:p>
          <w:p w:rsidR="00BC6BF3" w:rsidRDefault="00BC6BF3" w:rsidP="00C260EC">
            <w:pPr>
              <w:spacing w:after="0"/>
              <w:ind w:firstLine="0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Алгоритмы оказания помощи при травматических повреждениях зубов у детей</w:t>
            </w:r>
          </w:p>
          <w:p w:rsidR="00BC6BF3" w:rsidRDefault="00BC6BF3" w:rsidP="00C260EC">
            <w:pPr>
              <w:spacing w:after="0"/>
              <w:ind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Васильева Н.Ю.</w:t>
            </w:r>
          </w:p>
          <w:p w:rsidR="00BC6BF3" w:rsidRDefault="00BC6BF3" w:rsidP="00C260EC">
            <w:pPr>
              <w:spacing w:after="0"/>
              <w:ind w:firstLine="0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В докладе будут рассмотрены основные принципы оказания стоматологической помощи при травматическом повреждении зубов у детей. На клинических примерах будут продемонстрированы современные технологии, используемые детскими стоматологами в процессе лечения; отражены вопросы междисциплинарного взаимодействия.</w:t>
            </w:r>
          </w:p>
          <w:p w:rsidR="00BC6BF3" w:rsidRPr="00350F3B" w:rsidRDefault="00BC6BF3" w:rsidP="00C260EC">
            <w:pPr>
              <w:spacing w:after="0"/>
              <w:ind w:firstLine="0"/>
              <w:rPr>
                <w:rFonts w:eastAsia="Calibri"/>
                <w:i/>
                <w:sz w:val="22"/>
              </w:rPr>
            </w:pPr>
          </w:p>
          <w:p w:rsidR="00BC6BF3" w:rsidRDefault="00BC6BF3" w:rsidP="00C260EC">
            <w:pPr>
              <w:spacing w:after="0"/>
              <w:ind w:firstLine="0"/>
              <w:jc w:val="left"/>
              <w:rPr>
                <w:rFonts w:eastAsia="Calibri"/>
                <w:b/>
                <w:color w:val="151515"/>
                <w:sz w:val="22"/>
                <w:shd w:val="clear" w:color="auto" w:fill="FBFBFB"/>
              </w:rPr>
            </w:pPr>
            <w:r>
              <w:rPr>
                <w:rFonts w:eastAsia="Calibri"/>
                <w:b/>
                <w:color w:val="151515"/>
                <w:sz w:val="22"/>
                <w:shd w:val="clear" w:color="auto" w:fill="FBFBFB"/>
              </w:rPr>
              <w:t xml:space="preserve">Стоматологические проблемы и пути их решения у детей с </w:t>
            </w:r>
            <w:proofErr w:type="spellStart"/>
            <w:r>
              <w:rPr>
                <w:rFonts w:eastAsia="Calibri"/>
                <w:b/>
                <w:color w:val="151515"/>
                <w:sz w:val="22"/>
                <w:shd w:val="clear" w:color="auto" w:fill="FBFBFB"/>
              </w:rPr>
              <w:t>гипофосфатазией</w:t>
            </w:r>
            <w:proofErr w:type="spellEnd"/>
          </w:p>
          <w:p w:rsidR="00BC6BF3" w:rsidRDefault="00BC6BF3" w:rsidP="00C260EC">
            <w:pPr>
              <w:spacing w:after="0"/>
              <w:ind w:firstLine="0"/>
              <w:jc w:val="left"/>
              <w:rPr>
                <w:rFonts w:eastAsia="Calibri"/>
                <w:i/>
                <w:sz w:val="22"/>
                <w:u w:val="single"/>
              </w:rPr>
            </w:pPr>
            <w:r>
              <w:rPr>
                <w:rFonts w:eastAsia="Calibri"/>
                <w:i/>
                <w:sz w:val="22"/>
                <w:u w:val="single"/>
              </w:rPr>
              <w:t>(при поддержке компании</w:t>
            </w:r>
            <w:r>
              <w:t xml:space="preserve"> </w:t>
            </w:r>
            <w:r>
              <w:rPr>
                <w:rFonts w:eastAsia="Calibri"/>
                <w:i/>
                <w:sz w:val="22"/>
                <w:u w:val="single"/>
              </w:rPr>
              <w:t>ООО «</w:t>
            </w:r>
            <w:proofErr w:type="spellStart"/>
            <w:r>
              <w:rPr>
                <w:rFonts w:eastAsia="Calibri"/>
                <w:i/>
                <w:sz w:val="22"/>
                <w:u w:val="single"/>
              </w:rPr>
              <w:t>АстраЗенека</w:t>
            </w:r>
            <w:proofErr w:type="spellEnd"/>
            <w:r>
              <w:rPr>
                <w:rFonts w:eastAsia="Calibri"/>
                <w:i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u w:val="single"/>
              </w:rPr>
              <w:t>Фармасьютикалз</w:t>
            </w:r>
            <w:proofErr w:type="spellEnd"/>
            <w:r>
              <w:rPr>
                <w:rFonts w:eastAsia="Calibri"/>
                <w:i/>
                <w:sz w:val="22"/>
                <w:u w:val="single"/>
              </w:rPr>
              <w:t>», не аккредитовано баллами НМО)</w:t>
            </w:r>
          </w:p>
          <w:p w:rsidR="00BC6BF3" w:rsidRDefault="00BC6BF3" w:rsidP="00C260EC">
            <w:pPr>
              <w:spacing w:after="0"/>
              <w:ind w:firstLine="0"/>
              <w:jc w:val="left"/>
              <w:rPr>
                <w:rFonts w:eastAsia="Calibri"/>
                <w:color w:val="151515"/>
                <w:sz w:val="22"/>
                <w:shd w:val="clear" w:color="auto" w:fill="FBFBFB"/>
              </w:rPr>
            </w:pPr>
            <w:proofErr w:type="spellStart"/>
            <w:r>
              <w:rPr>
                <w:rFonts w:eastAsia="Calibri"/>
                <w:color w:val="151515"/>
                <w:sz w:val="22"/>
                <w:shd w:val="clear" w:color="auto" w:fill="FBFBFB"/>
              </w:rPr>
              <w:t>Кисельникова</w:t>
            </w:r>
            <w:proofErr w:type="spellEnd"/>
            <w:r>
              <w:rPr>
                <w:rFonts w:eastAsia="Calibri"/>
                <w:color w:val="151515"/>
                <w:sz w:val="22"/>
                <w:shd w:val="clear" w:color="auto" w:fill="FBFBFB"/>
              </w:rPr>
              <w:t xml:space="preserve"> Л.П., </w:t>
            </w:r>
            <w:proofErr w:type="spellStart"/>
            <w:r>
              <w:rPr>
                <w:rFonts w:eastAsia="Calibri"/>
                <w:color w:val="151515"/>
                <w:sz w:val="22"/>
                <w:shd w:val="clear" w:color="auto" w:fill="FBFBFB"/>
              </w:rPr>
              <w:t>Цымлянская</w:t>
            </w:r>
            <w:proofErr w:type="spellEnd"/>
            <w:r>
              <w:rPr>
                <w:rFonts w:eastAsia="Calibri"/>
                <w:color w:val="151515"/>
                <w:sz w:val="22"/>
                <w:shd w:val="clear" w:color="auto" w:fill="FBFBFB"/>
              </w:rPr>
              <w:t xml:space="preserve"> В.В. </w:t>
            </w:r>
          </w:p>
          <w:p w:rsidR="00BC6BF3" w:rsidRDefault="00BC6BF3" w:rsidP="00C260EC">
            <w:pPr>
              <w:spacing w:after="0"/>
              <w:ind w:firstLine="0"/>
              <w:rPr>
                <w:rFonts w:eastAsia="Calibri"/>
                <w:i/>
                <w:sz w:val="22"/>
              </w:rPr>
            </w:pPr>
            <w:proofErr w:type="spellStart"/>
            <w:r>
              <w:rPr>
                <w:rFonts w:eastAsia="Calibri"/>
                <w:i/>
                <w:sz w:val="22"/>
              </w:rPr>
              <w:lastRenderedPageBreak/>
              <w:t>Гипофосфатазия</w:t>
            </w:r>
            <w:proofErr w:type="spellEnd"/>
            <w:r>
              <w:rPr>
                <w:rFonts w:eastAsia="Calibri"/>
                <w:i/>
                <w:sz w:val="22"/>
              </w:rPr>
              <w:t xml:space="preserve"> – прогрессирующее наследственное метаболическое заболевание, обусловленное дефицитом </w:t>
            </w:r>
            <w:proofErr w:type="spellStart"/>
            <w:r>
              <w:rPr>
                <w:rFonts w:eastAsia="Calibri"/>
                <w:i/>
                <w:sz w:val="22"/>
              </w:rPr>
              <w:t>тканенеспецифической</w:t>
            </w:r>
            <w:proofErr w:type="spellEnd"/>
            <w:r>
              <w:rPr>
                <w:rFonts w:eastAsia="Calibri"/>
                <w:i/>
                <w:sz w:val="22"/>
              </w:rPr>
              <w:t xml:space="preserve"> щелочной фосфатазы, возникающее из-за мутации в гене ALPL, кодирующего данный энзим. </w:t>
            </w:r>
          </w:p>
          <w:p w:rsidR="00BC6BF3" w:rsidRDefault="00BC6BF3" w:rsidP="00C260EC">
            <w:pPr>
              <w:spacing w:after="0"/>
              <w:ind w:firstLine="0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В докладе представлена информация о необходимости и эффективности постоянного динамического наблюдения и проведения лечебных мероприятий у детей с подтвержденным диагнозом «</w:t>
            </w:r>
            <w:proofErr w:type="spellStart"/>
            <w:r>
              <w:rPr>
                <w:rFonts w:eastAsia="Calibri"/>
                <w:i/>
                <w:sz w:val="22"/>
              </w:rPr>
              <w:t>гипофосфатазия</w:t>
            </w:r>
            <w:proofErr w:type="spellEnd"/>
            <w:r>
              <w:rPr>
                <w:rFonts w:eastAsia="Calibri"/>
                <w:i/>
                <w:sz w:val="22"/>
              </w:rPr>
              <w:t>», роль врача-стоматолога в ранней диагностике заболевания.</w:t>
            </w:r>
          </w:p>
        </w:tc>
      </w:tr>
    </w:tbl>
    <w:p w:rsidR="003D1D64" w:rsidRDefault="00522AE8"/>
    <w:sectPr w:rsidR="003D1D64" w:rsidSect="00BC6B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25"/>
    <w:rsid w:val="001F6BA8"/>
    <w:rsid w:val="00274007"/>
    <w:rsid w:val="00522AE8"/>
    <w:rsid w:val="00A82D25"/>
    <w:rsid w:val="00B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F2D9"/>
  <w15:chartTrackingRefBased/>
  <w15:docId w15:val="{3BC2990F-14FF-4BD4-A8C0-8E160293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C6BF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C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2023-05-15T11:02:00Z</dcterms:created>
  <dcterms:modified xsi:type="dcterms:W3CDTF">2023-05-15T13:15:00Z</dcterms:modified>
</cp:coreProperties>
</file>