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B9" w:rsidRDefault="002E29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инфекционной секции Общества детских врачей в г. Москве</w:t>
      </w:r>
    </w:p>
    <w:p w:rsidR="00DF6768" w:rsidRDefault="00676422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«Полиомиелит: победа откладывается»</w:t>
      </w:r>
    </w:p>
    <w:p w:rsidR="00DF6768" w:rsidRDefault="00676422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Онлайн-формат</w:t>
      </w:r>
    </w:p>
    <w:p w:rsidR="00DF6768" w:rsidRDefault="00DF676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F6768" w:rsidRDefault="0067642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>Научные организаторы: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F6768" w:rsidRDefault="00676422">
      <w:pPr>
        <w:pStyle w:val="af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«Центр содействия образованию врачей и фармацевтов».</w:t>
      </w:r>
    </w:p>
    <w:p w:rsidR="00DF6768" w:rsidRDefault="00676422">
      <w:pPr>
        <w:spacing w:after="0" w:line="360" w:lineRule="auto"/>
        <w:ind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Конгресс-оператор: </w:t>
      </w:r>
      <w:r>
        <w:rPr>
          <w:rFonts w:ascii="Times New Roman" w:hAnsi="Times New Roman" w:cs="Times New Roman"/>
        </w:rPr>
        <w:t xml:space="preserve">ООО «РУСМЕДИКАЛ ИВЕНТ». </w:t>
      </w:r>
    </w:p>
    <w:p w:rsidR="00DF6768" w:rsidRDefault="006764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Дата:</w:t>
      </w:r>
      <w:r>
        <w:rPr>
          <w:rFonts w:ascii="Times New Roman" w:hAnsi="Times New Roman" w:cs="Times New Roman"/>
        </w:rPr>
        <w:t xml:space="preserve"> 24 октября 2023 г.</w:t>
      </w:r>
    </w:p>
    <w:p w:rsidR="00DF6768" w:rsidRDefault="006764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проведения / ссылка: </w:t>
      </w:r>
      <w:r>
        <w:rPr>
          <w:rFonts w:ascii="Times New Roman" w:hAnsi="Times New Roman" w:cs="Times New Roman"/>
        </w:rPr>
        <w:t>онлайн,</w:t>
      </w:r>
      <w:r>
        <w:t xml:space="preserve"> </w:t>
      </w:r>
      <w:r>
        <w:rPr>
          <w:rStyle w:val="afe"/>
          <w:rFonts w:ascii="Times New Roman" w:hAnsi="Times New Roman" w:cs="Times New Roman"/>
        </w:rPr>
        <w:t>https://pediatrics.school/events/poliomielit-pobeda-otkladyvaetsya/</w:t>
      </w:r>
    </w:p>
    <w:p w:rsidR="00DF6768" w:rsidRDefault="006764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Образовательная цель: </w:t>
      </w:r>
      <w:r>
        <w:rPr>
          <w:rFonts w:ascii="Times New Roman" w:eastAsia="Times New Roman" w:hAnsi="Times New Roman" w:cs="Times New Roman"/>
        </w:rPr>
        <w:t xml:space="preserve">актуализация имеющихся и приобретение новых знаний о современной эпидемиологии полиовирусной инфекции, клинических аспектах полиомиелита и острых вялых параличей у детей. В образовательной программе особое внимание будет уделено требованиям к диагностическим алгоритмам и маршрутизации пациентов с острыми вялыми параличами, профилактике вакциноассоциированного паралитического полиомиелита. </w:t>
      </w:r>
    </w:p>
    <w:p w:rsidR="00DF6768" w:rsidRDefault="0067642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Ожидаемый образовательный результат: </w:t>
      </w:r>
      <w:r>
        <w:rPr>
          <w:rFonts w:ascii="Times New Roman" w:hAnsi="Times New Roman" w:cs="Times New Roman"/>
        </w:rPr>
        <w:t>по итогам образовательного мероприятия врачи усовершенствуют навыки диагностики острых вялых параличей у детей, что поможет своевременно выявлять полиомиелит и проводить ограничительные мероприятия, что в итоге будет способствовать повышению качества оказания медицинской помощи, в том числе в рамках реализации Глобальной программы по ликвидации полиомиелита.</w:t>
      </w:r>
    </w:p>
    <w:p w:rsidR="00DF6768" w:rsidRDefault="0067642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Аудитория: </w:t>
      </w:r>
      <w:r>
        <w:rPr>
          <w:rFonts w:ascii="Times New Roman" w:hAnsi="Times New Roman" w:cs="Times New Roman"/>
        </w:rPr>
        <w:t>врачи-инфекционисты, врачи-педиатры, неврологи.</w:t>
      </w:r>
    </w:p>
    <w:p w:rsidR="00DF6768" w:rsidRDefault="00DF676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F6768" w:rsidRDefault="006764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НАУЧНЫЙ РУКОВОДИТЕЛЬ</w:t>
      </w:r>
    </w:p>
    <w:tbl>
      <w:tblPr>
        <w:tblStyle w:val="af6"/>
        <w:tblW w:w="14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F6768">
        <w:tc>
          <w:tcPr>
            <w:tcW w:w="14567" w:type="dxa"/>
            <w:tcBorders>
              <w:bottom w:val="single" w:sz="4" w:space="0" w:color="auto"/>
            </w:tcBorders>
          </w:tcPr>
          <w:p w:rsidR="00DF6768" w:rsidRDefault="00676422">
            <w:pPr>
              <w:pStyle w:val="af7"/>
              <w:spacing w:line="276" w:lineRule="auto"/>
              <w:ind w:right="-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Ртищев Алексей Юрьевич</w:t>
            </w:r>
            <w:r>
              <w:rPr>
                <w:rFonts w:ascii="Times New Roman" w:hAnsi="Times New Roman" w:cs="Times New Roman"/>
              </w:rPr>
              <w:t>, к. м. н., председатель инфекционной секции Общества детских врачей в г. Москве, главный внештатный специалист по инфекционным болезням у детей в ЦАО и ЮВАО города Москвы, доцент кафедры инфекционных болезней у детей ПФ ФГАОУ ВО РНИМУ имени Н.И. Пирогова Минздрава России, врач-инфекционист ГБУЗ «Морозовская ДГКБ ДЗМ», г. Москва.</w:t>
            </w:r>
          </w:p>
        </w:tc>
      </w:tr>
    </w:tbl>
    <w:p w:rsidR="00DF6768" w:rsidRDefault="00DF6768">
      <w:pPr>
        <w:tabs>
          <w:tab w:val="left" w:pos="9825"/>
        </w:tabs>
        <w:spacing w:before="1"/>
        <w:ind w:right="-53"/>
        <w:jc w:val="both"/>
        <w:rPr>
          <w:rFonts w:ascii="Times New Roman" w:hAnsi="Times New Roman" w:cs="Times New Roman"/>
          <w:b/>
        </w:rPr>
      </w:pPr>
    </w:p>
    <w:p w:rsidR="00DF6768" w:rsidRDefault="00676422">
      <w:pPr>
        <w:tabs>
          <w:tab w:val="left" w:pos="9825"/>
        </w:tabs>
        <w:spacing w:before="1"/>
        <w:ind w:right="-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ЛЕКТОРЫ</w:t>
      </w:r>
      <w:r>
        <w:rPr>
          <w:rFonts w:ascii="Times New Roman" w:hAnsi="Times New Roman" w:cs="Times New Roman"/>
          <w:b/>
        </w:rPr>
        <w:tab/>
      </w:r>
    </w:p>
    <w:tbl>
      <w:tblPr>
        <w:tblStyle w:val="af6"/>
        <w:tblW w:w="14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F6768">
        <w:trPr>
          <w:trHeight w:val="143"/>
        </w:trPr>
        <w:tc>
          <w:tcPr>
            <w:tcW w:w="14567" w:type="dxa"/>
            <w:tcBorders>
              <w:top w:val="single" w:sz="4" w:space="0" w:color="auto"/>
            </w:tcBorders>
          </w:tcPr>
          <w:p w:rsidR="00DF6768" w:rsidRDefault="00676422">
            <w:pPr>
              <w:pStyle w:val="afa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Ртищев Алексей Юрьевич</w:t>
            </w:r>
            <w:r>
              <w:rPr>
                <w:sz w:val="22"/>
                <w:szCs w:val="22"/>
              </w:rPr>
              <w:t>, к. м. н., председатель инфекционной секции Общества детских врачей в г. Москве, главный внештатный специалист по инфекционным болезням у детей в ЦАО и ЮВАО города Москвы, доцент кафедры инфекционных болезней у детей ПФ ФГАОУ ВО РНИМУ имени Н.И. Пирогова Минздрава России, врач-инфекционист ГБУЗ «Морозовская ДГКБ ДЗМ», г. Москва.</w:t>
            </w:r>
          </w:p>
        </w:tc>
      </w:tr>
      <w:tr w:rsidR="00DF6768">
        <w:trPr>
          <w:trHeight w:val="143"/>
        </w:trPr>
        <w:tc>
          <w:tcPr>
            <w:tcW w:w="14567" w:type="dxa"/>
            <w:tcBorders>
              <w:top w:val="single" w:sz="4" w:space="0" w:color="auto"/>
            </w:tcBorders>
          </w:tcPr>
          <w:p w:rsidR="00DF6768" w:rsidRDefault="00676422">
            <w:pPr>
              <w:pStyle w:val="afa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Мазанкова Людмила Николаевна</w:t>
            </w:r>
            <w:r>
              <w:rPr>
                <w:sz w:val="22"/>
                <w:szCs w:val="22"/>
              </w:rPr>
              <w:t>, д. м. н., профессор, главный внештатный специалист по инфекционным болезням у детей ЦФО РФ и ДЗМ, заведующая кафедрой детских инфекционных болезней педиатрического факультета ФГБОУ ДПО РМАНПО Минздрава России, г. Москва.</w:t>
            </w:r>
          </w:p>
        </w:tc>
      </w:tr>
      <w:tr w:rsidR="00DF6768">
        <w:trPr>
          <w:trHeight w:val="143"/>
        </w:trPr>
        <w:tc>
          <w:tcPr>
            <w:tcW w:w="14567" w:type="dxa"/>
            <w:tcBorders>
              <w:top w:val="single" w:sz="4" w:space="0" w:color="auto"/>
              <w:bottom w:val="single" w:sz="4" w:space="0" w:color="auto"/>
            </w:tcBorders>
          </w:tcPr>
          <w:p w:rsidR="00DF6768" w:rsidRDefault="00676422">
            <w:pPr>
              <w:pStyle w:val="afa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 Ольга Евгеньевна</w:t>
            </w:r>
            <w:r>
              <w:rPr>
                <w:sz w:val="22"/>
                <w:szCs w:val="22"/>
              </w:rPr>
              <w:t>, д.</w:t>
            </w:r>
            <w:r w:rsidR="00B353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</w:t>
            </w:r>
            <w:r w:rsidR="00B353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н., ведущий научный сотрудник ФГАНУ «Федеральный научный центр исследований и разработки иммунобиологических препаратов им. М.П. Чумакова РАН» (Институт полиомиелита), профессор кафедры организации и технологии производства иммунобиологических препаратов Института фармации и трансляционной медицины ФГАОУ ВО «Первый МГМУ им. И.М. Сеченова Минздрава России» (Сеченовский Университет), руководитель референс-центра ВОЗ по полиомиелиту и энтеровирусам, член Чрезвычайного комитета ММСП по полиовирусу (ВОЗ).</w:t>
            </w:r>
          </w:p>
        </w:tc>
      </w:tr>
      <w:tr w:rsidR="00DF6768">
        <w:trPr>
          <w:trHeight w:val="143"/>
        </w:trPr>
        <w:tc>
          <w:tcPr>
            <w:tcW w:w="14567" w:type="dxa"/>
            <w:tcBorders>
              <w:top w:val="single" w:sz="4" w:space="0" w:color="auto"/>
              <w:bottom w:val="single" w:sz="4" w:space="0" w:color="auto"/>
            </w:tcBorders>
          </w:tcPr>
          <w:p w:rsidR="00DF6768" w:rsidRDefault="00676422">
            <w:pPr>
              <w:pStyle w:val="afa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Шакарян Армен Каренович</w:t>
            </w:r>
            <w:r>
              <w:rPr>
                <w:sz w:val="22"/>
                <w:szCs w:val="22"/>
              </w:rPr>
              <w:t>, научный сотрудник клинического отдела ФГАНУ «Федеральный научный центр исследований и разработки иммунобиологических препаратов им. М.П. Чумакова РАН» (Институт полиомиелита), ассистент кафедры инфекционных болезней у детей ПФ ФГАОУ ВО РНИМУ имени Н.И. Пирогова Минздрава России, председатель комиссии по диагностике полиомиелита и острых вялых парезов Роспотребнадзора РФ, эксперт ВОЗ по полиомиелиту</w:t>
            </w:r>
          </w:p>
        </w:tc>
      </w:tr>
    </w:tbl>
    <w:p w:rsidR="00DF6768" w:rsidRDefault="00DF6768"/>
    <w:p w:rsidR="00DF6768" w:rsidRDefault="00676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НАУЧНАЯ ПРОГРАММА (мск)</w:t>
      </w: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2742"/>
      </w:tblGrid>
      <w:tr w:rsidR="00DF6768">
        <w:trPr>
          <w:trHeight w:val="629"/>
        </w:trPr>
        <w:tc>
          <w:tcPr>
            <w:tcW w:w="1859" w:type="dxa"/>
          </w:tcPr>
          <w:p w:rsidR="00DF6768" w:rsidRDefault="00676422">
            <w:pPr>
              <w:pStyle w:val="TableParagraph"/>
              <w:spacing w:line="27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16:00–16:10</w:t>
            </w:r>
          </w:p>
        </w:tc>
        <w:tc>
          <w:tcPr>
            <w:tcW w:w="12742" w:type="dxa"/>
          </w:tcPr>
          <w:p w:rsidR="00DF6768" w:rsidRDefault="00676422">
            <w:pPr>
              <w:pStyle w:val="TableParagraph"/>
              <w:spacing w:before="1"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b/>
                <w:lang w:val="ru-RU"/>
              </w:rPr>
              <w:t>Всемирный день борьбы с полиомиелитом 2023</w:t>
            </w:r>
          </w:p>
          <w:p w:rsidR="00DF6768" w:rsidRDefault="00676422">
            <w:pPr>
              <w:pStyle w:val="TableParagraph"/>
              <w:spacing w:after="240"/>
              <w:rPr>
                <w:lang w:val="ru-RU"/>
              </w:rPr>
            </w:pPr>
            <w:r>
              <w:rPr>
                <w:lang w:val="ru-RU"/>
              </w:rPr>
              <w:t>Ртищев А.Ю., Мазанкова Л.Н.</w:t>
            </w:r>
          </w:p>
          <w:p w:rsidR="00DF6768" w:rsidRDefault="00676422">
            <w:pPr>
              <w:pStyle w:val="TableParagraph"/>
              <w:spacing w:after="240"/>
              <w:rPr>
                <w:i/>
                <w:color w:val="000000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t xml:space="preserve">Доклад будет посвящен Всемирному дню борьбы с полиомиелитом – кампании, которая проводится под эгидой ВОЗ ежегодно 24 октября. Будет сделан акцент на основных целях кампании – повысить осведомленность о важности вакцинации против полиомиелита для защиты каждого ребенка от этой разрушительной болезни, а также воздать должное многочисленным родителям, специалистам и добровольцам, чей вклад делает ликвидацию полиомиелита достижимой. </w:t>
            </w:r>
          </w:p>
        </w:tc>
      </w:tr>
      <w:tr w:rsidR="00DF6768">
        <w:trPr>
          <w:trHeight w:val="273"/>
        </w:trPr>
        <w:tc>
          <w:tcPr>
            <w:tcW w:w="1859" w:type="dxa"/>
          </w:tcPr>
          <w:p w:rsidR="00DF6768" w:rsidRDefault="00676422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16:10–16:30</w:t>
            </w:r>
          </w:p>
        </w:tc>
        <w:tc>
          <w:tcPr>
            <w:tcW w:w="12742" w:type="dxa"/>
          </w:tcPr>
          <w:p w:rsidR="00DF6768" w:rsidRDefault="00676422">
            <w:pPr>
              <w:pStyle w:val="TableParagraph"/>
              <w:spacing w:line="253" w:lineRule="exact"/>
              <w:rPr>
                <w:b/>
                <w:color w:val="000000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Полиомиелит: вчера, сегодня. Завтра?</w:t>
            </w:r>
          </w:p>
          <w:p w:rsidR="00DF6768" w:rsidRDefault="00676422">
            <w:pPr>
              <w:pStyle w:val="TableParagraph"/>
              <w:spacing w:after="240" w:line="253" w:lineRule="exact"/>
              <w:rPr>
                <w:lang w:val="ru-RU"/>
              </w:rPr>
            </w:pPr>
            <w:r>
              <w:rPr>
                <w:lang w:val="ru-RU"/>
              </w:rPr>
              <w:t>Иванова О.Е.</w:t>
            </w:r>
          </w:p>
          <w:p w:rsidR="00DF6768" w:rsidRDefault="00676422">
            <w:pPr>
              <w:pStyle w:val="TableParagraph"/>
              <w:spacing w:after="240" w:line="253" w:lineRule="exact"/>
              <w:rPr>
                <w:i/>
                <w:color w:val="000000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t xml:space="preserve">Полиомиелит – опасное для жизни вирусное заболевание, которое Всемирная ассамблея здравоохранения обязалась искоренить в 1988 году. Европейский регион ВОЗ был объявлен свободным от полиомиелита в 2002 году и с тех пор поддерживает этот статус каждый год. В докладе будут представлены текущие проблемы, стоящие на пути к полной ликвидации полиомиелита и их причины. Автором будут освящены те мероприятия, которые необходимы для поддержания для выявления любого присутствия полиовируса и подготовке к ответным мерам в случае вспышки. Подробно будут представлены современные требования к специфической профилактике полиомиелита в Российской Федерации и методы профилактики. </w:t>
            </w:r>
          </w:p>
        </w:tc>
      </w:tr>
      <w:tr w:rsidR="00DF6768">
        <w:trPr>
          <w:trHeight w:val="273"/>
        </w:trPr>
        <w:tc>
          <w:tcPr>
            <w:tcW w:w="1859" w:type="dxa"/>
          </w:tcPr>
          <w:p w:rsidR="00DF6768" w:rsidRDefault="00676422">
            <w:pPr>
              <w:pStyle w:val="TableParagraph"/>
              <w:spacing w:line="253" w:lineRule="exact"/>
              <w:ind w:left="110"/>
            </w:pPr>
            <w:r>
              <w:t>16:</w:t>
            </w:r>
            <w:r>
              <w:rPr>
                <w:lang w:val="ru-RU"/>
              </w:rPr>
              <w:t>3</w:t>
            </w:r>
            <w:r>
              <w:t>0–1</w:t>
            </w:r>
            <w:r>
              <w:rPr>
                <w:lang w:val="ru-RU"/>
              </w:rPr>
              <w:t>6</w:t>
            </w:r>
            <w:r>
              <w:t>: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12742" w:type="dxa"/>
          </w:tcPr>
          <w:p w:rsidR="00DF6768" w:rsidRDefault="00676422">
            <w:pPr>
              <w:pStyle w:val="TableParagraph"/>
              <w:spacing w:line="253" w:lineRule="exact"/>
              <w:rPr>
                <w:b/>
                <w:color w:val="000000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Острые вялые параличи: не дать шанса спрятаться</w:t>
            </w:r>
          </w:p>
          <w:p w:rsidR="00DF6768" w:rsidRDefault="00676422">
            <w:pPr>
              <w:pStyle w:val="TableParagraph"/>
              <w:spacing w:after="240" w:line="253" w:lineRule="exact"/>
              <w:rPr>
                <w:lang w:val="ru-RU"/>
              </w:rPr>
            </w:pPr>
            <w:r>
              <w:rPr>
                <w:lang w:val="ru-RU"/>
              </w:rPr>
              <w:t>Шакарян А.К.</w:t>
            </w:r>
          </w:p>
          <w:p w:rsidR="00DF6768" w:rsidRDefault="00676422">
            <w:pPr>
              <w:pStyle w:val="TableParagraph"/>
              <w:spacing w:line="253" w:lineRule="exact"/>
              <w:rPr>
                <w:i/>
                <w:color w:val="000000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lastRenderedPageBreak/>
              <w:t>В докладе будут изложены современные санитарные требования и алгоритмы диагностики острых вялых параличей (ОВП) у детей. Будет представлен подробный разбор конкретных клинических случаев, ошибки в диагностике и маршрутизации пациентов. Будут даны рекомендации по улучшению качества эпиднадзора и выявления случаев ОВП.</w:t>
            </w:r>
          </w:p>
          <w:p w:rsidR="00DF6768" w:rsidRDefault="00DF6768">
            <w:pPr>
              <w:pStyle w:val="TableParagraph"/>
              <w:spacing w:line="253" w:lineRule="exact"/>
              <w:rPr>
                <w:b/>
                <w:color w:val="000000"/>
                <w:lang w:val="ru-RU"/>
              </w:rPr>
            </w:pPr>
          </w:p>
        </w:tc>
      </w:tr>
      <w:tr w:rsidR="00DF6768">
        <w:trPr>
          <w:trHeight w:val="273"/>
        </w:trPr>
        <w:tc>
          <w:tcPr>
            <w:tcW w:w="1859" w:type="dxa"/>
          </w:tcPr>
          <w:p w:rsidR="00DF6768" w:rsidRDefault="00676422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16:50–17:00</w:t>
            </w:r>
          </w:p>
        </w:tc>
        <w:tc>
          <w:tcPr>
            <w:tcW w:w="12742" w:type="dxa"/>
          </w:tcPr>
          <w:p w:rsidR="00DF6768" w:rsidRDefault="00676422">
            <w:pPr>
              <w:pStyle w:val="TableParagraph"/>
              <w:spacing w:line="253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Дискуссия</w:t>
            </w:r>
          </w:p>
          <w:p w:rsidR="00DF6768" w:rsidRDefault="00676422">
            <w:pPr>
              <w:pStyle w:val="TableParagraph"/>
              <w:spacing w:after="240" w:line="253" w:lineRule="exact"/>
              <w:rPr>
                <w:lang w:val="ru-RU"/>
              </w:rPr>
            </w:pPr>
            <w:r>
              <w:rPr>
                <w:lang w:val="ru-RU"/>
              </w:rPr>
              <w:t>Ртищев А.Ю., Мазанкова Л.Н., Иванова О.Е., Шакарян А.К.</w:t>
            </w:r>
          </w:p>
        </w:tc>
      </w:tr>
      <w:tr w:rsidR="00DF6768">
        <w:trPr>
          <w:trHeight w:val="273"/>
        </w:trPr>
        <w:tc>
          <w:tcPr>
            <w:tcW w:w="1859" w:type="dxa"/>
          </w:tcPr>
          <w:p w:rsidR="00DF6768" w:rsidRDefault="00676422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17:00</w:t>
            </w:r>
          </w:p>
        </w:tc>
        <w:tc>
          <w:tcPr>
            <w:tcW w:w="12742" w:type="dxa"/>
          </w:tcPr>
          <w:p w:rsidR="00DF6768" w:rsidRDefault="00676422">
            <w:pPr>
              <w:pStyle w:val="TableParagraph"/>
              <w:spacing w:line="253" w:lineRule="exact"/>
              <w:rPr>
                <w:b/>
                <w:lang w:val="ru-RU"/>
              </w:rPr>
            </w:pPr>
            <w:r>
              <w:rPr>
                <w:b/>
                <w:i/>
                <w:lang w:val="ru-RU"/>
              </w:rPr>
              <w:t>Закрытие мероприятия</w:t>
            </w:r>
          </w:p>
        </w:tc>
      </w:tr>
    </w:tbl>
    <w:p w:rsidR="00DF6768" w:rsidRDefault="00DF6768"/>
    <w:p w:rsidR="00DF6768" w:rsidRDefault="00DF6768"/>
    <w:p w:rsidR="00DF6768" w:rsidRDefault="0067642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Научный руководитель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 Ртищев А.Ю.</w:t>
      </w:r>
    </w:p>
    <w:p w:rsidR="00DF6768" w:rsidRDefault="00676422">
      <w:pPr>
        <w:tabs>
          <w:tab w:val="left" w:pos="1250"/>
        </w:tabs>
      </w:pPr>
      <w:r>
        <w:tab/>
      </w:r>
    </w:p>
    <w:sectPr w:rsidR="00DF676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68" w:rsidRDefault="00676422">
      <w:pPr>
        <w:spacing w:after="0" w:line="240" w:lineRule="auto"/>
      </w:pPr>
      <w:r>
        <w:separator/>
      </w:r>
    </w:p>
  </w:endnote>
  <w:endnote w:type="continuationSeparator" w:id="0">
    <w:p w:rsidR="00DF6768" w:rsidRDefault="0067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68" w:rsidRDefault="00676422">
      <w:pPr>
        <w:spacing w:after="0" w:line="240" w:lineRule="auto"/>
      </w:pPr>
      <w:r>
        <w:separator/>
      </w:r>
    </w:p>
  </w:footnote>
  <w:footnote w:type="continuationSeparator" w:id="0">
    <w:p w:rsidR="00DF6768" w:rsidRDefault="0067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31"/>
    <w:multiLevelType w:val="hybridMultilevel"/>
    <w:tmpl w:val="39200140"/>
    <w:lvl w:ilvl="0" w:tplc="441A1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A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0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0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C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0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A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66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1569"/>
    <w:multiLevelType w:val="hybridMultilevel"/>
    <w:tmpl w:val="2D1CE074"/>
    <w:lvl w:ilvl="0" w:tplc="431AA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E2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A2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A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9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E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68"/>
    <w:rsid w:val="002E29B9"/>
    <w:rsid w:val="00676422"/>
    <w:rsid w:val="00B353C4"/>
    <w:rsid w:val="00D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E95A"/>
  <w15:docId w15:val="{5CB5C36F-C3CE-452C-AAA5-5B226DAA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basedOn w:val="a"/>
    <w:uiPriority w:val="1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ff">
    <w:name w:val="Emphasis"/>
    <w:basedOn w:val="a0"/>
    <w:uiPriority w:val="20"/>
    <w:qFormat/>
    <w:rPr>
      <w:i/>
      <w:i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19</cp:revision>
  <dcterms:created xsi:type="dcterms:W3CDTF">2023-04-03T13:32:00Z</dcterms:created>
  <dcterms:modified xsi:type="dcterms:W3CDTF">2023-10-09T13:41:00Z</dcterms:modified>
</cp:coreProperties>
</file>