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ED" w:rsidRDefault="00A60897">
      <w:pPr>
        <w:pStyle w:val="a3"/>
        <w:spacing w:before="201"/>
        <w:ind w:left="927" w:right="916"/>
        <w:jc w:val="center"/>
      </w:pPr>
      <w:r>
        <w:t>Технический организатор — ООО «РУСМЕДИКАЛ ИВЕНТ»</w:t>
      </w:r>
    </w:p>
    <w:p w:rsidR="00AD2CED" w:rsidRDefault="00A60897">
      <w:pPr>
        <w:pStyle w:val="10"/>
        <w:spacing w:before="227" w:line="275" w:lineRule="exact"/>
        <w:ind w:left="931" w:right="916"/>
      </w:pPr>
      <w:r>
        <w:t>Образовательное онлайн мероприятие</w:t>
      </w:r>
    </w:p>
    <w:p w:rsidR="00AD2CED" w:rsidRDefault="00A60897">
      <w:pPr>
        <w:spacing w:line="274" w:lineRule="exact"/>
        <w:ind w:left="921" w:right="916"/>
        <w:jc w:val="center"/>
        <w:rPr>
          <w:b/>
          <w:sz w:val="24"/>
        </w:rPr>
      </w:pPr>
      <w:r>
        <w:rPr>
          <w:b/>
          <w:sz w:val="24"/>
        </w:rPr>
        <w:t>КРУГЛЫЙ СТОЛ</w:t>
      </w:r>
    </w:p>
    <w:p w:rsidR="00AD2CED" w:rsidRDefault="00A60897">
      <w:pPr>
        <w:spacing w:line="274" w:lineRule="exact"/>
        <w:ind w:left="935" w:right="916"/>
        <w:jc w:val="center"/>
        <w:rPr>
          <w:b/>
          <w:sz w:val="24"/>
        </w:rPr>
      </w:pPr>
      <w:r>
        <w:rPr>
          <w:b/>
          <w:sz w:val="24"/>
        </w:rPr>
        <w:t xml:space="preserve">«Частые и редкие причины абдоминального синдрома у детей. </w:t>
      </w:r>
    </w:p>
    <w:p w:rsidR="00AD2CED" w:rsidRDefault="00A60897">
      <w:pPr>
        <w:spacing w:line="274" w:lineRule="exact"/>
        <w:ind w:left="935" w:right="916"/>
        <w:jc w:val="center"/>
        <w:rPr>
          <w:b/>
          <w:sz w:val="24"/>
        </w:rPr>
      </w:pPr>
      <w:r>
        <w:rPr>
          <w:b/>
          <w:sz w:val="24"/>
        </w:rPr>
        <w:t>Что необходимо знать педиатру в период летнего отдыха?»</w:t>
      </w:r>
    </w:p>
    <w:p w:rsidR="00A60897" w:rsidRDefault="00A60897">
      <w:pPr>
        <w:spacing w:line="274" w:lineRule="exact"/>
        <w:ind w:left="935" w:right="916"/>
        <w:jc w:val="center"/>
        <w:rPr>
          <w:b/>
          <w:sz w:val="24"/>
        </w:rPr>
      </w:pPr>
    </w:p>
    <w:p w:rsidR="00AD2CED" w:rsidRDefault="00AD2CED">
      <w:pPr>
        <w:spacing w:line="274" w:lineRule="exact"/>
        <w:ind w:left="935" w:right="916"/>
        <w:jc w:val="center"/>
        <w:rPr>
          <w:b/>
          <w:sz w:val="24"/>
        </w:rPr>
      </w:pPr>
    </w:p>
    <w:p w:rsidR="00AD2CED" w:rsidRDefault="00A60897">
      <w:pPr>
        <w:spacing w:line="456" w:lineRule="auto"/>
        <w:ind w:left="319" w:right="5259" w:hanging="603"/>
        <w:rPr>
          <w:sz w:val="24"/>
        </w:rPr>
      </w:pPr>
      <w:r>
        <w:rPr>
          <w:b/>
          <w:sz w:val="24"/>
        </w:rPr>
        <w:t>Дата проведения</w:t>
      </w:r>
      <w:r>
        <w:rPr>
          <w:sz w:val="24"/>
        </w:rPr>
        <w:t xml:space="preserve">: 14 мая 2022 г. </w:t>
      </w:r>
    </w:p>
    <w:p w:rsidR="00AD2CED" w:rsidRDefault="00A60897">
      <w:pPr>
        <w:spacing w:line="456" w:lineRule="auto"/>
        <w:ind w:left="-284" w:right="5259"/>
        <w:rPr>
          <w:b/>
          <w:sz w:val="24"/>
        </w:rPr>
      </w:pPr>
      <w:r>
        <w:rPr>
          <w:b/>
          <w:sz w:val="24"/>
        </w:rPr>
        <w:t xml:space="preserve">Сайт трансляции: </w:t>
      </w:r>
      <w:hyperlink r:id="rId4" w:history="1">
        <w:r>
          <w:rPr>
            <w:sz w:val="24"/>
          </w:rPr>
          <w:t>https://pediatrics.school/</w:t>
        </w:r>
      </w:hyperlink>
      <w:r>
        <w:rPr>
          <w:sz w:val="24"/>
        </w:rPr>
        <w:t xml:space="preserve"> </w:t>
      </w:r>
      <w:r>
        <w:rPr>
          <w:b/>
          <w:sz w:val="24"/>
        </w:rPr>
        <w:t>Образовательная цель</w:t>
      </w:r>
    </w:p>
    <w:p w:rsidR="00AD2CED" w:rsidRDefault="00A60897">
      <w:pPr>
        <w:pStyle w:val="a3"/>
        <w:spacing w:before="23"/>
        <w:ind w:left="-284" w:right="303"/>
        <w:jc w:val="both"/>
      </w:pPr>
      <w:r>
        <w:t>Синдром раздраженного кишечника (СРК) является распространенной патологией среди детского населения. В 90–95% случаев жалобы на рецидивирующие абдомин</w:t>
      </w:r>
      <w:r>
        <w:t>альные боли являются функциональными и, соответственно, не имеют органической или инфекционной причины. Однако гематологические заболевания, пороки развития сосудов и органов пищеварения, а также опухоли, воспалительные заболевания ЖКТ зачастую поздно диаг</w:t>
      </w:r>
      <w:r>
        <w:t xml:space="preserve">ностируются в </w:t>
      </w:r>
      <w:proofErr w:type="gramStart"/>
      <w:r>
        <w:t xml:space="preserve">связи  </w:t>
      </w:r>
      <w:r>
        <w:t>с</w:t>
      </w:r>
      <w:proofErr w:type="gramEnd"/>
      <w:r>
        <w:t xml:space="preserve"> неспецифическими клиническими симптомами, сочетающимися с абдоминальной болью.</w:t>
      </w:r>
    </w:p>
    <w:p w:rsidR="00AD2CED" w:rsidRDefault="00A60897">
      <w:pPr>
        <w:pStyle w:val="a3"/>
        <w:ind w:left="-284"/>
        <w:jc w:val="both"/>
      </w:pPr>
      <w:r>
        <w:t>В образовательной программе будет представлен многолетний опыт Университетской детской клинической больницы и ДГКБ им. Н.Ф. Филатова в диагностике и лечен</w:t>
      </w:r>
      <w:r>
        <w:t xml:space="preserve">ии детей с инфекционной, соматической и хирургической патологией. Особое внимание будет уделено разбору клинических случаев.  </w:t>
      </w:r>
    </w:p>
    <w:p w:rsidR="00AD2CED" w:rsidRDefault="00A60897">
      <w:pPr>
        <w:pStyle w:val="a3"/>
        <w:spacing w:before="23"/>
        <w:ind w:left="-284" w:right="303"/>
        <w:jc w:val="both"/>
      </w:pPr>
      <w:r>
        <w:t>Целью мероприятия является совершенствование тактики ведения пациентов с абдоминальным болевым синдромом и острыми кишечными инфе</w:t>
      </w:r>
      <w:r>
        <w:t xml:space="preserve">кциями различной этиологии. </w:t>
      </w:r>
    </w:p>
    <w:p w:rsidR="00AD2CED" w:rsidRDefault="00A60897">
      <w:pPr>
        <w:pStyle w:val="a3"/>
        <w:spacing w:before="23"/>
        <w:ind w:left="-284" w:right="303"/>
        <w:jc w:val="both"/>
      </w:pPr>
      <w:r>
        <w:t>Приобретенные знания и навыки позволят повысить уровень знаний врачей.</w:t>
      </w:r>
    </w:p>
    <w:p w:rsidR="00AD2CED" w:rsidRDefault="00AD2CED">
      <w:pPr>
        <w:pStyle w:val="a3"/>
        <w:spacing w:before="23"/>
        <w:ind w:right="303"/>
        <w:jc w:val="both"/>
      </w:pPr>
    </w:p>
    <w:p w:rsidR="00A60897" w:rsidRDefault="00A60897">
      <w:pPr>
        <w:pStyle w:val="a3"/>
        <w:spacing w:before="23"/>
        <w:ind w:left="-284" w:right="303"/>
        <w:jc w:val="both"/>
        <w:rPr>
          <w:b/>
        </w:rPr>
      </w:pPr>
    </w:p>
    <w:p w:rsidR="00AD2CED" w:rsidRDefault="00A60897">
      <w:pPr>
        <w:pStyle w:val="a3"/>
        <w:spacing w:before="23"/>
        <w:ind w:left="-284" w:right="303"/>
        <w:jc w:val="both"/>
        <w:rPr>
          <w:b/>
        </w:rPr>
      </w:pPr>
      <w:r>
        <w:rPr>
          <w:b/>
        </w:rPr>
        <w:t>РУКОВОДИТЕЛЬ ПРОГРАММНОГО КОМИТЕТА</w:t>
      </w:r>
    </w:p>
    <w:p w:rsidR="00AD2CED" w:rsidRDefault="00AD2CED">
      <w:pPr>
        <w:pStyle w:val="a3"/>
        <w:spacing w:before="23"/>
        <w:ind w:left="-284" w:right="303"/>
        <w:jc w:val="both"/>
      </w:pPr>
    </w:p>
    <w:p w:rsidR="00AD2CED" w:rsidRDefault="00A60897">
      <w:pPr>
        <w:pStyle w:val="a3"/>
        <w:ind w:left="-284"/>
      </w:pPr>
      <w:r>
        <w:rPr>
          <w:b/>
        </w:rPr>
        <w:t>Ипатова Мария Георгиевна,</w:t>
      </w:r>
      <w:r>
        <w:t xml:space="preserve"> к. м. н., руководитель Центра лечения аномалий развития и заболеваний </w:t>
      </w:r>
      <w:proofErr w:type="spellStart"/>
      <w:r>
        <w:t>гепатобилиарной</w:t>
      </w:r>
      <w:proofErr w:type="spellEnd"/>
      <w:r>
        <w:t xml:space="preserve"> системы у детей, врач-гастроэнтеролог ГБУЗ «ДГКБ им. Н.Ф. Филатова ДЗМ», доцент кафедры госпитальной педиатрии им. В.А. Таболина ФГАОУ ВО РНИМУ им. Н.И. Пирогова Минздра</w:t>
      </w:r>
      <w:r>
        <w:t>ва России</w:t>
      </w:r>
    </w:p>
    <w:p w:rsidR="00AD2CED" w:rsidRDefault="00AD2CED">
      <w:pPr>
        <w:pStyle w:val="a3"/>
        <w:ind w:left="-284"/>
        <w:rPr>
          <w:sz w:val="26"/>
        </w:rPr>
      </w:pPr>
    </w:p>
    <w:p w:rsidR="00AD2CED" w:rsidRDefault="00A60897">
      <w:pPr>
        <w:pStyle w:val="a3"/>
        <w:ind w:left="-284"/>
        <w:rPr>
          <w:b/>
          <w:sz w:val="26"/>
        </w:rPr>
      </w:pPr>
      <w:r>
        <w:rPr>
          <w:b/>
          <w:sz w:val="26"/>
        </w:rPr>
        <w:t>ЛЕКТОРЫ</w:t>
      </w:r>
    </w:p>
    <w:p w:rsidR="00A60897" w:rsidRDefault="00A60897">
      <w:pPr>
        <w:pStyle w:val="a3"/>
        <w:ind w:left="-284"/>
        <w:rPr>
          <w:b/>
          <w:sz w:val="26"/>
        </w:rPr>
      </w:pPr>
    </w:p>
    <w:p w:rsidR="00AD2CED" w:rsidRDefault="00A60897">
      <w:pPr>
        <w:pStyle w:val="a3"/>
        <w:ind w:left="-284"/>
      </w:pPr>
      <w:r>
        <w:rPr>
          <w:b/>
        </w:rPr>
        <w:t>Старостина Лада Сергеевна,</w:t>
      </w:r>
      <w:r>
        <w:rPr>
          <w:b/>
        </w:rPr>
        <w:t xml:space="preserve"> </w:t>
      </w:r>
      <w:r>
        <w:t xml:space="preserve">к. </w:t>
      </w:r>
      <w:r>
        <w:t xml:space="preserve">м. </w:t>
      </w:r>
      <w:r>
        <w:t xml:space="preserve">н, доцент кафедры детских болезней КИДЗ им. </w:t>
      </w:r>
      <w:r>
        <w:t xml:space="preserve">Н.Ф. </w:t>
      </w:r>
      <w:r>
        <w:t xml:space="preserve">Филатова Первого МГМУ им. </w:t>
      </w:r>
      <w:r>
        <w:t xml:space="preserve">И.М. </w:t>
      </w:r>
      <w:r>
        <w:t>Сеченова (</w:t>
      </w:r>
      <w:proofErr w:type="spellStart"/>
      <w:r>
        <w:t>Сеченовский</w:t>
      </w:r>
      <w:proofErr w:type="spellEnd"/>
      <w:r>
        <w:t xml:space="preserve"> университет); педиатр, пульмонолог</w:t>
      </w:r>
    </w:p>
    <w:p w:rsidR="00AD2CED" w:rsidRDefault="00AD2CED">
      <w:pPr>
        <w:pStyle w:val="a3"/>
        <w:ind w:left="-284"/>
        <w:rPr>
          <w:b/>
        </w:rPr>
      </w:pPr>
    </w:p>
    <w:p w:rsidR="00AD2CED" w:rsidRDefault="00A60897">
      <w:pPr>
        <w:pStyle w:val="a3"/>
        <w:ind w:left="-284"/>
      </w:pPr>
      <w:r>
        <w:rPr>
          <w:b/>
        </w:rPr>
        <w:t>Ипатова Мария Георгиевна,</w:t>
      </w:r>
      <w:r>
        <w:t xml:space="preserve"> к. м. н., руководитель Центра лечения аномалий</w:t>
      </w:r>
      <w:r>
        <w:t xml:space="preserve"> развития и заболеваний </w:t>
      </w:r>
      <w:proofErr w:type="spellStart"/>
      <w:r>
        <w:t>гепатобилиарной</w:t>
      </w:r>
      <w:proofErr w:type="spellEnd"/>
      <w:r>
        <w:t xml:space="preserve"> системы у детей, врач-гастроэнтеролог ГБУЗ «ДГКБ им. Н.Ф. Филатова ДЗМ», доцент кафедры госпитальной педиатрии им. В.А. Таболина ФГАОУ ВО РНИМУ им. Н.И. Пирогова Минздрава России; педиатр, гастроэнтеролог </w:t>
      </w:r>
    </w:p>
    <w:p w:rsidR="00AD2CED" w:rsidRDefault="00AD2CED">
      <w:pPr>
        <w:pStyle w:val="10"/>
        <w:spacing w:before="90"/>
        <w:ind w:left="0"/>
        <w:jc w:val="left"/>
      </w:pPr>
    </w:p>
    <w:p w:rsidR="005F2C37" w:rsidRDefault="005F2C37">
      <w:pPr>
        <w:pStyle w:val="10"/>
        <w:spacing w:before="90"/>
        <w:ind w:left="0"/>
        <w:jc w:val="left"/>
      </w:pPr>
    </w:p>
    <w:p w:rsidR="005F2C37" w:rsidRDefault="005F2C37">
      <w:pPr>
        <w:pStyle w:val="10"/>
        <w:spacing w:before="90"/>
        <w:ind w:left="0"/>
        <w:jc w:val="left"/>
      </w:pPr>
    </w:p>
    <w:p w:rsidR="005F2C37" w:rsidRDefault="005F2C37">
      <w:pPr>
        <w:pStyle w:val="10"/>
        <w:spacing w:before="90"/>
        <w:ind w:left="0"/>
        <w:jc w:val="left"/>
      </w:pPr>
    </w:p>
    <w:p w:rsidR="005F2C37" w:rsidRDefault="005F2C37">
      <w:pPr>
        <w:pStyle w:val="10"/>
        <w:spacing w:before="90"/>
        <w:ind w:left="0"/>
        <w:jc w:val="left"/>
      </w:pPr>
    </w:p>
    <w:p w:rsidR="005F2C37" w:rsidRDefault="005F2C37">
      <w:pPr>
        <w:pStyle w:val="10"/>
        <w:spacing w:before="90"/>
        <w:ind w:left="0"/>
        <w:jc w:val="left"/>
      </w:pPr>
    </w:p>
    <w:p w:rsidR="005F2C37" w:rsidRDefault="005F2C37">
      <w:pPr>
        <w:pStyle w:val="10"/>
        <w:spacing w:before="90"/>
        <w:ind w:left="0"/>
        <w:jc w:val="left"/>
      </w:pPr>
      <w:bookmarkStart w:id="0" w:name="_GoBack"/>
      <w:bookmarkEnd w:id="0"/>
    </w:p>
    <w:p w:rsidR="00AD2CED" w:rsidRDefault="00A60897">
      <w:pPr>
        <w:pStyle w:val="10"/>
        <w:spacing w:before="90"/>
        <w:ind w:left="603" w:hanging="603"/>
        <w:jc w:val="left"/>
      </w:pPr>
      <w:r>
        <w:t>НАУЧНАЯ П</w:t>
      </w:r>
      <w:r>
        <w:t>РОГРАММА</w:t>
      </w:r>
    </w:p>
    <w:p w:rsidR="00AD2CED" w:rsidRDefault="00AD2CED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83"/>
      </w:tblGrid>
      <w:tr w:rsidR="00AD2CED" w:rsidTr="00A60897">
        <w:trPr>
          <w:trHeight w:val="4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ED" w:rsidRDefault="00A6089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10:00–11:00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ED" w:rsidRDefault="00A60897" w:rsidP="005F2C37">
            <w:pPr>
              <w:pStyle w:val="TableParagraph"/>
              <w:ind w:left="1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Регистрация участников</w:t>
            </w:r>
          </w:p>
        </w:tc>
      </w:tr>
      <w:tr w:rsidR="00AD2CED">
        <w:trPr>
          <w:trHeight w:val="5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ED" w:rsidRDefault="00A6089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11:00–11:05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ED" w:rsidRDefault="00A60897" w:rsidP="005F2C37"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Приветственное слово</w:t>
            </w:r>
          </w:p>
          <w:p w:rsidR="00A60897" w:rsidRDefault="00A60897" w:rsidP="005F2C37">
            <w:pPr>
              <w:pStyle w:val="TableParagraph"/>
              <w:ind w:left="132"/>
              <w:rPr>
                <w:b/>
                <w:sz w:val="24"/>
              </w:rPr>
            </w:pPr>
          </w:p>
          <w:p w:rsidR="00AD2CED" w:rsidRDefault="00A60897" w:rsidP="005F2C3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Ипатова Мария Георгиевна</w:t>
            </w:r>
          </w:p>
          <w:p w:rsidR="00A60897" w:rsidRDefault="00A60897" w:rsidP="005F2C37">
            <w:pPr>
              <w:pStyle w:val="TableParagraph"/>
              <w:ind w:left="132"/>
              <w:rPr>
                <w:sz w:val="24"/>
              </w:rPr>
            </w:pPr>
          </w:p>
        </w:tc>
      </w:tr>
      <w:tr w:rsidR="00AD2CED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ED" w:rsidRDefault="00A6089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11:05-11:35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ED" w:rsidRDefault="00A60897" w:rsidP="005F2C37">
            <w:pPr>
              <w:pStyle w:val="a3"/>
              <w:ind w:left="132"/>
            </w:pPr>
            <w:r>
              <w:rPr>
                <w:b/>
              </w:rPr>
              <w:t>Острые кишечные инфекции у ребёнка в период летнего отдыха: лечение и восстановление.</w:t>
            </w:r>
          </w:p>
          <w:p w:rsidR="00AD2CED" w:rsidRDefault="00AD2CED" w:rsidP="005F2C37">
            <w:pPr>
              <w:pStyle w:val="TableParagraph"/>
              <w:ind w:left="132"/>
              <w:rPr>
                <w:b/>
                <w:sz w:val="24"/>
              </w:rPr>
            </w:pPr>
          </w:p>
          <w:p w:rsidR="00AD2CED" w:rsidRDefault="00A60897" w:rsidP="005F2C3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 xml:space="preserve">Старостина Лада Сергеевна  </w:t>
            </w:r>
          </w:p>
          <w:p w:rsidR="00A60897" w:rsidRDefault="00A60897" w:rsidP="005F2C37">
            <w:pPr>
              <w:pStyle w:val="TableParagraph"/>
              <w:ind w:left="132"/>
              <w:rPr>
                <w:sz w:val="24"/>
              </w:rPr>
            </w:pPr>
          </w:p>
        </w:tc>
      </w:tr>
      <w:tr w:rsidR="00AD2CED" w:rsidTr="00A60897">
        <w:trPr>
          <w:trHeight w:val="4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ED" w:rsidRDefault="00A6089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11:35-11:40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ED" w:rsidRDefault="00A60897" w:rsidP="005F2C37"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Слово </w:t>
            </w:r>
            <w:r>
              <w:rPr>
                <w:b/>
                <w:i/>
                <w:sz w:val="24"/>
              </w:rPr>
              <w:t>модератора</w:t>
            </w:r>
          </w:p>
        </w:tc>
      </w:tr>
      <w:tr w:rsidR="00AD2CED">
        <w:trPr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ED" w:rsidRDefault="00A6089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11:40-12:10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ED" w:rsidRDefault="00A60897" w:rsidP="005F2C37"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Абдоминальный болевой синдро</w:t>
            </w:r>
            <w:r w:rsidR="005F2C37">
              <w:rPr>
                <w:b/>
                <w:sz w:val="24"/>
              </w:rPr>
              <w:t xml:space="preserve">м в педиатрии. Опыт Филатовской </w:t>
            </w:r>
            <w:r>
              <w:rPr>
                <w:b/>
                <w:sz w:val="24"/>
              </w:rPr>
              <w:t>больницы.</w:t>
            </w:r>
          </w:p>
          <w:p w:rsidR="00AD2CED" w:rsidRDefault="00AD2CED" w:rsidP="005F2C37">
            <w:pPr>
              <w:pStyle w:val="TableParagraph"/>
              <w:ind w:left="132"/>
              <w:jc w:val="both"/>
              <w:rPr>
                <w:i/>
                <w:sz w:val="24"/>
              </w:rPr>
            </w:pPr>
          </w:p>
          <w:p w:rsidR="00AD2CED" w:rsidRDefault="00A60897" w:rsidP="005F2C37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Ипатова Мария Георгиевна</w:t>
            </w:r>
          </w:p>
          <w:p w:rsidR="00A60897" w:rsidRDefault="00A60897" w:rsidP="005F2C37">
            <w:pPr>
              <w:pStyle w:val="TableParagraph"/>
              <w:ind w:left="132"/>
              <w:rPr>
                <w:b/>
                <w:sz w:val="24"/>
              </w:rPr>
            </w:pPr>
          </w:p>
        </w:tc>
      </w:tr>
      <w:tr w:rsidR="00AD2CED" w:rsidTr="00A60897">
        <w:trPr>
          <w:trHeight w:val="4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ED" w:rsidRDefault="005F2C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12:10-12:20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ED" w:rsidRDefault="00A60897" w:rsidP="005F2C37">
            <w:pPr>
              <w:pStyle w:val="TableParagraph"/>
              <w:ind w:left="1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Ответы на вопросы</w:t>
            </w:r>
          </w:p>
        </w:tc>
      </w:tr>
      <w:tr w:rsidR="00AD2CED" w:rsidTr="00A60897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ED" w:rsidRDefault="005F2C3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12:20</w:t>
            </w:r>
            <w:r w:rsidR="00A60897">
              <w:rPr>
                <w:sz w:val="24"/>
              </w:rPr>
              <w:t>-12:30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ED" w:rsidRDefault="00A60897" w:rsidP="005F2C37"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Дискуссия. Закрытие школы</w:t>
            </w:r>
          </w:p>
        </w:tc>
      </w:tr>
    </w:tbl>
    <w:p w:rsidR="00AD2CED" w:rsidRDefault="005F2C37">
      <w:pPr>
        <w:tabs>
          <w:tab w:val="left" w:pos="7522"/>
        </w:tabs>
        <w:rPr>
          <w:b/>
          <w:sz w:val="24"/>
        </w:rPr>
      </w:pPr>
      <w:r>
        <w:rPr>
          <w:noProof/>
          <w:sz w:val="0"/>
          <w:highlight w:val="black"/>
          <w:u w:color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-158750</wp:posOffset>
            </wp:positionV>
            <wp:extent cx="1390650" cy="8020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CED" w:rsidRDefault="00A60897">
      <w:pPr>
        <w:tabs>
          <w:tab w:val="left" w:pos="7522"/>
        </w:tabs>
        <w:rPr>
          <w:b/>
          <w:sz w:val="24"/>
        </w:rPr>
      </w:pPr>
      <w:r>
        <w:rPr>
          <w:b/>
          <w:sz w:val="24"/>
        </w:rPr>
        <w:t>Руководитель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комитета   </w:t>
      </w:r>
      <w:r>
        <w:rPr>
          <w:sz w:val="0"/>
          <w:highlight w:val="black"/>
          <w:u w:color="000000"/>
        </w:rPr>
        <w:t xml:space="preserve"> </w:t>
      </w:r>
      <w:r>
        <w:rPr>
          <w:b/>
          <w:sz w:val="24"/>
        </w:rPr>
        <w:tab/>
        <w:t>М.Г. Ипатова</w:t>
      </w:r>
    </w:p>
    <w:sectPr w:rsidR="00AD2CED">
      <w:pgSz w:w="11910" w:h="16840"/>
      <w:pgMar w:top="840" w:right="5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ED"/>
    <w:rsid w:val="00587094"/>
    <w:rsid w:val="005F2C37"/>
    <w:rsid w:val="00A60897"/>
    <w:rsid w:val="00AD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DF37B-FC47-467C-AC8A-76A29602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319"/>
      <w:jc w:val="center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pPr>
      <w:ind w:left="105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rPr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  <w:link w:val="14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List Paragraph"/>
    <w:basedOn w:val="a"/>
    <w:link w:val="a7"/>
  </w:style>
  <w:style w:type="character" w:customStyle="1" w:styleId="a7">
    <w:name w:val="Абзац списка Знак"/>
    <w:basedOn w:val="1"/>
    <w:link w:val="a6"/>
    <w:rPr>
      <w:rFonts w:ascii="Times New Roman" w:hAnsi="Times New Roman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ediatrics.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2022-04-27T08:48:00Z</cp:lastPrinted>
  <dcterms:created xsi:type="dcterms:W3CDTF">2022-04-27T08:48:00Z</dcterms:created>
  <dcterms:modified xsi:type="dcterms:W3CDTF">2022-04-27T08:52:00Z</dcterms:modified>
</cp:coreProperties>
</file>